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Торговое наименование.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СОВИГРИПП®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 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proofErr w:type="spellStart"/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Группировочное</w:t>
      </w:r>
      <w:proofErr w:type="spellEnd"/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 xml:space="preserve"> название.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Вакцина для профилактики гриппа [инактивированная].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 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Лекарственная форма.</w:t>
      </w:r>
    </w:p>
    <w:p w:rsidR="00126D9B" w:rsidRPr="00126D9B" w:rsidRDefault="00126D9B" w:rsidP="00126D9B">
      <w:pPr>
        <w:spacing w:after="0" w:line="240" w:lineRule="auto"/>
        <w:jc w:val="both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Вакцина представляет собой поверхностные гликопротеины (гемагглютинин и нейраминидазу), выделенные из очищенных вирионов вируса гриппа типов А и В, полученных из вируссодержащей аллантоисной жидкости куриных эмбрионов от клинически здоровых кур с использованием в производственном процессе куриных эритроцитов или 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безэритроцитарной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 технологии, и разведенные в фосфатно-солевом буферном растворе, в комплексе с адъювантом СОВИДОНОМ. Прививка от гриппа выпускается с консервантом - 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тиомерсал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 (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мертиолят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), или без консерванта.</w:t>
      </w:r>
    </w:p>
    <w:p w:rsidR="00126D9B" w:rsidRPr="00126D9B" w:rsidRDefault="00126D9B" w:rsidP="00126D9B">
      <w:pPr>
        <w:spacing w:after="0" w:line="240" w:lineRule="auto"/>
        <w:jc w:val="both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</w:p>
    <w:p w:rsidR="00126D9B" w:rsidRPr="00126D9B" w:rsidRDefault="00126D9B" w:rsidP="00126D9B">
      <w:pPr>
        <w:spacing w:after="0" w:line="240" w:lineRule="auto"/>
        <w:jc w:val="both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Антигенный состав штаммов ежегодно меняется в соответствии с рекомендациями ВОЗ.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 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Состав.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1 доза (0,5 мл) содержит: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 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Вакцина с консервантом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подтипа A(H1N1) - 5 мкг;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подтипа А(Н3N2) - 5 мкг;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типа В - 11 мкг;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адъювант СОВИДОНТМ - 500 мкг;      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консервант - 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тиомерсал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 (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мертиолят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) - (50,0 ± 7,5) мкг;</w:t>
      </w:r>
    </w:p>
    <w:p w:rsidR="00126D9B" w:rsidRPr="00126D9B" w:rsidRDefault="00126D9B" w:rsidP="00126D9B">
      <w:pPr>
        <w:numPr>
          <w:ilvl w:val="0"/>
          <w:numId w:val="1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фосфатно-солевой буферный раствор - до 0,5 мл.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 </w:t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Вакцина без консерванта</w:t>
      </w:r>
    </w:p>
    <w:p w:rsidR="00126D9B" w:rsidRPr="00126D9B" w:rsidRDefault="00126D9B" w:rsidP="00126D9B">
      <w:pPr>
        <w:numPr>
          <w:ilvl w:val="0"/>
          <w:numId w:val="2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подтипа A(H1N1) - 5 мкг;</w:t>
      </w:r>
    </w:p>
    <w:p w:rsidR="00126D9B" w:rsidRPr="00126D9B" w:rsidRDefault="00126D9B" w:rsidP="00126D9B">
      <w:pPr>
        <w:numPr>
          <w:ilvl w:val="0"/>
          <w:numId w:val="2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подтипа A(Н3N2) - 5 мкг;</w:t>
      </w:r>
    </w:p>
    <w:p w:rsidR="00126D9B" w:rsidRPr="00126D9B" w:rsidRDefault="00126D9B" w:rsidP="00126D9B">
      <w:pPr>
        <w:numPr>
          <w:ilvl w:val="0"/>
          <w:numId w:val="2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гемагглютинин вируса гриппа типа В - 11 мкг;</w:t>
      </w:r>
    </w:p>
    <w:p w:rsidR="00126D9B" w:rsidRPr="00126D9B" w:rsidRDefault="00126D9B" w:rsidP="00126D9B">
      <w:pPr>
        <w:numPr>
          <w:ilvl w:val="0"/>
          <w:numId w:val="2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адъювант СОВИДОНТМ - 500 мкг;      </w:t>
      </w:r>
    </w:p>
    <w:p w:rsidR="00126D9B" w:rsidRPr="00126D9B" w:rsidRDefault="00126D9B" w:rsidP="00126D9B">
      <w:pPr>
        <w:numPr>
          <w:ilvl w:val="0"/>
          <w:numId w:val="2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фосфатно-солевой буферный раствор - до 0,5 мл.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Иммунологические свойства.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Вакцина формирует высокий специфический иммунитет против сезонного гриппа.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 xml:space="preserve">Показания для применения прививок от гриппа </w:t>
      </w:r>
      <w:proofErr w:type="spellStart"/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Совигрипп</w:t>
      </w:r>
      <w:proofErr w:type="spellEnd"/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Для активной ежегодной профилактической иммунизации против сезонного гриппа применяется вакцина без консерванта у детей с 6-месячного возраста, подростков и взрослых без ограничения возраста и у беременных женщин во II-III триместра беременности; вакцина с консервантом - у взрослых с 18 лет.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Вакцина особенно показана.</w:t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1. Лицам с высоким риском заболевания и возникновения осложнений в случае заболевания гриппом: 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лицам старше 60 лет; детям дошкольного возраста. школьникам;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лицам, часто болеющим острыми респираторными вирусными инфекциями;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 xml:space="preserve">- лицам, страдающим хроническими соматическими заболеваниями, в том числе болезнями и пороками развития сердечно-сосудистой, дыхательной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белкам); врожденным или приобретенным иммунодефицитом, в том числе инфицированным вирусом 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lastRenderedPageBreak/>
        <w:t>иммунодефицита человека;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беременным женщинам.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2. Лицам, по роду учебной или профессиональной деятельности имеющим высокий риск заболевания гриппом или заражения им других лиц: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студентам;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медицинским работникам;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работникам социальной сферы, сфер управления, образования, обслуживания, общественного питания, транспорта, торговли; 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- военнослужащим, полиции.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Противопоказания для применения.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1. Аллергические реакции на куриный белок или другие компоненты вакцины.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 xml:space="preserve">2. Сильные поствакцинальные реакции (температура выше 40 °С, появление в месте введения вакцины отека, гиперемии свыше 8 см в диаметре) или поствакцинальные осложнения (коллапс, 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нефебрильные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 судороги, анафилаксия) на предыдущее введение вакцины гриппозной.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3. Беременность (при применении вакцины с консервантом).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4. Возраст до 18 лет (при применении вакцины с консервантом).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5. Возраст до 6 мес.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Временные противопоказания.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1. Острые лихорадочные состояния, острые инфекционные и неинфекционные заболевания, включая период реконвалесценции. Вакцинацию проводят обычно через 2-4 недели после выздоровления.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2. Хронические заболевания в стадии обострения. Вакцинацию проводят в период ремиссии. Возможность вакцинации лиц, страдающих хроническими заболеваниями, определяет лечащий врач, исходя из состояния больного.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  <w:t>3. При нетяжелых формах острых респираторно-вирусных и кишечных инфекций вакцинацию проводят после нормализации температуры и/или исчезновения острых симптомов заболевания.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Способ применения и дозы.</w:t>
      </w:r>
    </w:p>
    <w:p w:rsidR="00126D9B" w:rsidRPr="00126D9B" w:rsidRDefault="00126D9B" w:rsidP="00126D9B">
      <w:pPr>
        <w:numPr>
          <w:ilvl w:val="0"/>
          <w:numId w:val="3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Вакцинация проводится ежегодно в осенне-зимний период.</w:t>
      </w:r>
    </w:p>
    <w:p w:rsidR="00126D9B" w:rsidRPr="00126D9B" w:rsidRDefault="00126D9B" w:rsidP="00126D9B">
      <w:pPr>
        <w:numPr>
          <w:ilvl w:val="0"/>
          <w:numId w:val="3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Возможна вакцинация в начале эпидемического подъема заболеваемости гриппом.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t>Побочное действие.</w:t>
      </w:r>
      <w:r w:rsidRPr="00126D9B">
        <w:rPr>
          <w:rFonts w:ascii="Arial" w:eastAsia="Times New Roman" w:hAnsi="Arial" w:cs="Arial"/>
          <w:b/>
          <w:bCs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Вакцина является высокоочищенным лекарственным препаратом и хорошо переносится вакцинируемыми. Возмо</w:t>
      </w:r>
      <w:r>
        <w:rPr>
          <w:rFonts w:ascii="Arial" w:eastAsia="Times New Roman" w:hAnsi="Arial" w:cs="Arial"/>
          <w:color w:val="25373D"/>
          <w:sz w:val="21"/>
          <w:szCs w:val="21"/>
          <w:lang w:eastAsia="ru-RU"/>
        </w:rPr>
        <w:t xml:space="preserve">жно развитие следующих </w:t>
      </w:r>
      <w:proofErr w:type="gramStart"/>
      <w:r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реакций: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Очень</w:t>
      </w:r>
      <w:proofErr w:type="gramEnd"/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 xml:space="preserve"> часто (&gt;1/10):</w:t>
      </w:r>
    </w:p>
    <w:p w:rsidR="00126D9B" w:rsidRPr="00126D9B" w:rsidRDefault="00126D9B" w:rsidP="00126D9B">
      <w:pPr>
        <w:numPr>
          <w:ilvl w:val="0"/>
          <w:numId w:val="5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местные реакции: болезненность при пальпации, уплотнение, отек и гиперемия кожи в месте введения;</w:t>
      </w:r>
    </w:p>
    <w:p w:rsidR="00126D9B" w:rsidRPr="00126D9B" w:rsidRDefault="00126D9B" w:rsidP="00126D9B">
      <w:pPr>
        <w:numPr>
          <w:ilvl w:val="0"/>
          <w:numId w:val="5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системные реакции: субфебрильная температура, недомогание, головная боль, першение и боль в горле, легкий насморк.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Часто (1/10 -1/100):</w:t>
      </w:r>
    </w:p>
    <w:p w:rsidR="00126D9B" w:rsidRPr="00126D9B" w:rsidRDefault="00126D9B" w:rsidP="00126D9B">
      <w:pPr>
        <w:numPr>
          <w:ilvl w:val="0"/>
          <w:numId w:val="6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системные реакции: головокружение, миалгия, артралгия, боль в животе, повышенная утомляемость.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Указанные местные и системные реакции носят транзиторный характер и исчезают через 1-2 дня без назначения специфической терапии. </w:t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r w:rsidRPr="00126D9B">
        <w:rPr>
          <w:rFonts w:ascii="Arial" w:eastAsia="Times New Roman" w:hAnsi="Arial" w:cs="Arial"/>
          <w:i/>
          <w:iCs/>
          <w:color w:val="25373D"/>
          <w:sz w:val="21"/>
          <w:szCs w:val="21"/>
          <w:lang w:eastAsia="ru-RU"/>
        </w:rPr>
        <w:t>Очень редко (&lt; 1/10 000): </w:t>
      </w:r>
    </w:p>
    <w:p w:rsidR="00126D9B" w:rsidRPr="00126D9B" w:rsidRDefault="00126D9B" w:rsidP="00126D9B">
      <w:pPr>
        <w:numPr>
          <w:ilvl w:val="0"/>
          <w:numId w:val="7"/>
        </w:numPr>
        <w:spacing w:before="100" w:beforeAutospacing="1" w:after="100" w:afterAutospacing="1" w:line="240" w:lineRule="auto"/>
        <w:ind w:left="1005"/>
        <w:rPr>
          <w:rFonts w:ascii="Arial" w:eastAsia="Times New Roman" w:hAnsi="Arial" w:cs="Arial"/>
          <w:color w:val="25373D"/>
          <w:sz w:val="21"/>
          <w:szCs w:val="21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lastRenderedPageBreak/>
        <w:t>при высокой индивидуальной чувствительности могут наблюдаться аллергические реакции: анафилактический шок, ангионевротический отек, крапивница, сыпь (</w:t>
      </w:r>
      <w:proofErr w:type="spellStart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эритематозная</w:t>
      </w:r>
      <w:proofErr w:type="spellEnd"/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t>, папулезная) и т.д.</w:t>
      </w:r>
    </w:p>
    <w:p w:rsidR="00126D9B" w:rsidRPr="00126D9B" w:rsidRDefault="00126D9B" w:rsidP="00126D9B">
      <w:pPr>
        <w:spacing w:after="0" w:line="240" w:lineRule="auto"/>
        <w:rPr>
          <w:rFonts w:ascii="Arial" w:eastAsia="Times New Roman" w:hAnsi="Arial" w:cs="Arial"/>
          <w:color w:val="1F92BB"/>
          <w:spacing w:val="-3"/>
          <w:sz w:val="27"/>
          <w:szCs w:val="27"/>
          <w:lang w:eastAsia="ru-RU"/>
        </w:rPr>
      </w:pPr>
      <w:r w:rsidRPr="00126D9B">
        <w:rPr>
          <w:rFonts w:ascii="Arial" w:eastAsia="Times New Roman" w:hAnsi="Arial" w:cs="Arial"/>
          <w:color w:val="25373D"/>
          <w:sz w:val="21"/>
          <w:szCs w:val="21"/>
          <w:lang w:eastAsia="ru-RU"/>
        </w:rPr>
        <w:br/>
      </w:r>
      <w:bookmarkStart w:id="0" w:name="_GoBack"/>
      <w:bookmarkEnd w:id="0"/>
    </w:p>
    <w:p w:rsidR="00AF05DE" w:rsidRDefault="00AF05DE"/>
    <w:sectPr w:rsidR="00A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C8D"/>
    <w:multiLevelType w:val="multilevel"/>
    <w:tmpl w:val="70C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33A20"/>
    <w:multiLevelType w:val="multilevel"/>
    <w:tmpl w:val="4D9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3682D"/>
    <w:multiLevelType w:val="multilevel"/>
    <w:tmpl w:val="8EF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65D9A"/>
    <w:multiLevelType w:val="multilevel"/>
    <w:tmpl w:val="6D9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80F75"/>
    <w:multiLevelType w:val="multilevel"/>
    <w:tmpl w:val="6AC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17BDA"/>
    <w:multiLevelType w:val="multilevel"/>
    <w:tmpl w:val="635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310BE"/>
    <w:multiLevelType w:val="multilevel"/>
    <w:tmpl w:val="EBFC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8F"/>
    <w:rsid w:val="00083BF1"/>
    <w:rsid w:val="00126D9B"/>
    <w:rsid w:val="00AF05DE"/>
    <w:rsid w:val="00F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1A4A-AFC1-4C9F-B97C-954747F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377">
          <w:marLeft w:val="285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197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4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3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15" w:color="E2E5EE"/>
                            <w:left w:val="single" w:sz="6" w:space="14" w:color="E2E5EE"/>
                            <w:bottom w:val="single" w:sz="6" w:space="23" w:color="E2E5EE"/>
                            <w:right w:val="single" w:sz="6" w:space="14" w:color="E2E5EE"/>
                          </w:divBdr>
                          <w:divsChild>
                            <w:div w:id="5243232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423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8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8445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193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38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92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82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65173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7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20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Чучалина Татьяна Владимировна</dc:creator>
  <cp:keywords/>
  <dc:description/>
  <cp:lastModifiedBy>Чучалина Татьяна Владимировна</cp:lastModifiedBy>
  <cp:revision>2</cp:revision>
  <dcterms:created xsi:type="dcterms:W3CDTF">2021-09-07T06:33:00Z</dcterms:created>
  <dcterms:modified xsi:type="dcterms:W3CDTF">2021-09-07T06:35:00Z</dcterms:modified>
</cp:coreProperties>
</file>